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0002030246</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376"/>
        <w:gridCol w:w="3829"/>
      </w:tblGrid>
      <w:tr>
        <w:trPr/>
        <w:tc>
          <w:tcPr>
            <w:tcW w:w="6376" w:type="dxa"/>
            <w:tcBorders/>
            <w:vAlign w:val="center"/>
          </w:tcPr>
          <w:p>
            <w:pPr>
              <w:pStyle w:val="TableContents"/>
              <w:bidi w:val="0"/>
              <w:spacing w:before="0" w:after="283"/>
              <w:jc w:val="left"/>
              <w:rPr/>
            </w:pPr>
            <w:r>
              <w:rPr/>
              <w:t>Name of Issuer</w:t>
            </w:r>
          </w:p>
        </w:tc>
        <w:tc>
          <w:tcPr>
            <w:tcW w:w="3829" w:type="dxa"/>
            <w:tcBorders/>
            <w:vAlign w:val="center"/>
          </w:tcPr>
          <w:p>
            <w:pPr>
              <w:pStyle w:val="TableContents"/>
              <w:bidi w:val="0"/>
              <w:spacing w:before="0" w:after="0"/>
              <w:jc w:val="left"/>
              <w:rPr/>
            </w:pPr>
            <w:r>
              <w:rPr/>
              <w:t>MBX Biosciences, Inc.</w:t>
            </w:r>
          </w:p>
        </w:tc>
      </w:tr>
      <w:tr>
        <w:trPr/>
        <w:tc>
          <w:tcPr>
            <w:tcW w:w="6376" w:type="dxa"/>
            <w:tcBorders/>
            <w:vAlign w:val="center"/>
          </w:tcPr>
          <w:p>
            <w:pPr>
              <w:pStyle w:val="TableContents"/>
              <w:bidi w:val="0"/>
              <w:spacing w:before="0" w:after="283"/>
              <w:jc w:val="left"/>
              <w:rPr/>
            </w:pPr>
            <w:r>
              <w:rPr/>
              <w:t>SEC File Number</w:t>
            </w:r>
          </w:p>
        </w:tc>
        <w:tc>
          <w:tcPr>
            <w:tcW w:w="3829" w:type="dxa"/>
            <w:tcBorders/>
            <w:vAlign w:val="center"/>
          </w:tcPr>
          <w:p>
            <w:pPr>
              <w:pStyle w:val="TableContents"/>
              <w:bidi w:val="0"/>
              <w:spacing w:before="0" w:after="0"/>
              <w:jc w:val="left"/>
              <w:rPr/>
            </w:pPr>
            <w:r>
              <w:rPr/>
              <w:t>001-42272</w:t>
            </w:r>
          </w:p>
        </w:tc>
      </w:tr>
      <w:tr>
        <w:trPr/>
        <w:tc>
          <w:tcPr>
            <w:tcW w:w="6376" w:type="dxa"/>
            <w:tcBorders/>
            <w:vAlign w:val="center"/>
          </w:tcPr>
          <w:p>
            <w:pPr>
              <w:pStyle w:val="TableContents"/>
              <w:bidi w:val="0"/>
              <w:spacing w:before="0" w:after="283"/>
              <w:jc w:val="left"/>
              <w:rPr/>
            </w:pPr>
            <w:r>
              <w:rPr/>
              <w:t>Address of Issuer</w:t>
            </w:r>
          </w:p>
        </w:tc>
        <w:tc>
          <w:tcPr>
            <w:tcW w:w="3829" w:type="dxa"/>
            <w:tcBorders/>
            <w:vAlign w:val="center"/>
          </w:tcPr>
          <w:p>
            <w:pPr>
              <w:pStyle w:val="TableContents"/>
              <w:bidi w:val="0"/>
              <w:spacing w:before="0" w:after="0"/>
              <w:jc w:val="left"/>
              <w:rPr/>
            </w:pPr>
            <w:r>
              <w:rPr/>
              <w:t>11711 N. MERIDIAN STREET</w:t>
              <w:br/>
              <w:t>SUITE 300</w:t>
              <w:br/>
              <w:t>CARMEL</w:t>
              <w:br/>
              <w:t xml:space="preserve">INDIANA </w:t>
              <w:br/>
              <w:t>46032</w:t>
            </w:r>
          </w:p>
        </w:tc>
      </w:tr>
      <w:tr>
        <w:trPr/>
        <w:tc>
          <w:tcPr>
            <w:tcW w:w="6376" w:type="dxa"/>
            <w:tcBorders/>
            <w:vAlign w:val="center"/>
          </w:tcPr>
          <w:p>
            <w:pPr>
              <w:pStyle w:val="TableContents"/>
              <w:bidi w:val="0"/>
              <w:spacing w:before="0" w:after="283"/>
              <w:jc w:val="left"/>
              <w:rPr/>
            </w:pPr>
            <w:r>
              <w:rPr/>
              <w:t>Phone</w:t>
            </w:r>
          </w:p>
        </w:tc>
        <w:tc>
          <w:tcPr>
            <w:tcW w:w="3829" w:type="dxa"/>
            <w:tcBorders/>
            <w:vAlign w:val="center"/>
          </w:tcPr>
          <w:p>
            <w:pPr>
              <w:pStyle w:val="TableContents"/>
              <w:bidi w:val="0"/>
              <w:spacing w:before="0" w:after="0"/>
              <w:jc w:val="left"/>
              <w:rPr/>
            </w:pPr>
            <w:r>
              <w:rPr/>
              <w:t>3179893100</w:t>
            </w:r>
          </w:p>
        </w:tc>
      </w:tr>
      <w:tr>
        <w:trPr/>
        <w:tc>
          <w:tcPr>
            <w:tcW w:w="6376" w:type="dxa"/>
            <w:tcBorders/>
            <w:vAlign w:val="center"/>
          </w:tcPr>
          <w:p>
            <w:pPr>
              <w:pStyle w:val="TableContents"/>
              <w:bidi w:val="0"/>
              <w:spacing w:before="0" w:after="283"/>
              <w:jc w:val="left"/>
              <w:rPr/>
            </w:pPr>
            <w:r>
              <w:rPr/>
              <w:t>Name of Person for Whose Account the Securities are To Be Sold</w:t>
            </w:r>
          </w:p>
        </w:tc>
        <w:tc>
          <w:tcPr>
            <w:tcW w:w="3829" w:type="dxa"/>
            <w:tcBorders/>
            <w:vAlign w:val="center"/>
          </w:tcPr>
          <w:p>
            <w:pPr>
              <w:pStyle w:val="TableContents"/>
              <w:bidi w:val="0"/>
              <w:spacing w:before="0" w:after="0"/>
              <w:jc w:val="left"/>
              <w:rPr/>
            </w:pPr>
            <w:r>
              <w:rPr/>
              <w:t>Azoulay Salomon</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376" w:type="dxa"/>
            <w:tcBorders/>
            <w:vAlign w:val="center"/>
          </w:tcPr>
          <w:p>
            <w:pPr>
              <w:pStyle w:val="TableContents"/>
              <w:bidi w:val="0"/>
              <w:spacing w:before="0" w:after="283"/>
              <w:jc w:val="left"/>
              <w:rPr/>
            </w:pPr>
            <w:r>
              <w:rPr/>
              <w:t>Relationship to Issuer</w:t>
            </w:r>
          </w:p>
        </w:tc>
        <w:tc>
          <w:tcPr>
            <w:tcW w:w="3829"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78"/>
        <w:gridCol w:w="1555"/>
        <w:gridCol w:w="1168"/>
        <w:gridCol w:w="1377"/>
        <w:gridCol w:w="1552"/>
        <w:gridCol w:w="1567"/>
        <w:gridCol w:w="1408"/>
      </w:tblGrid>
      <w:tr>
        <w:trPr/>
        <w:tc>
          <w:tcPr>
            <w:tcW w:w="1578" w:type="dxa"/>
            <w:tcBorders/>
            <w:vAlign w:val="center"/>
          </w:tcPr>
          <w:p>
            <w:pPr>
              <w:pStyle w:val="TableHeading"/>
              <w:suppressLineNumbers/>
              <w:bidi w:val="0"/>
              <w:spacing w:before="0" w:after="283"/>
              <w:jc w:val="center"/>
              <w:rPr/>
            </w:pPr>
            <w:r>
              <w:rPr/>
              <w:t>Title of the Class of Securities To Be Sold</w:t>
            </w:r>
          </w:p>
        </w:tc>
        <w:tc>
          <w:tcPr>
            <w:tcW w:w="1555" w:type="dxa"/>
            <w:tcBorders/>
            <w:vAlign w:val="center"/>
          </w:tcPr>
          <w:p>
            <w:pPr>
              <w:pStyle w:val="TableHeading"/>
              <w:suppressLineNumbers/>
              <w:bidi w:val="0"/>
              <w:spacing w:before="0" w:after="283"/>
              <w:jc w:val="center"/>
              <w:rPr/>
            </w:pPr>
            <w:r>
              <w:rPr/>
              <w:t>Name and Address of the Broker</w:t>
            </w:r>
          </w:p>
        </w:tc>
        <w:tc>
          <w:tcPr>
            <w:tcW w:w="1168" w:type="dxa"/>
            <w:tcBorders/>
            <w:vAlign w:val="center"/>
          </w:tcPr>
          <w:p>
            <w:pPr>
              <w:pStyle w:val="TableHeading"/>
              <w:suppressLineNumbers/>
              <w:bidi w:val="0"/>
              <w:spacing w:before="0" w:after="283"/>
              <w:jc w:val="center"/>
              <w:rPr/>
            </w:pPr>
            <w:r>
              <w:rPr/>
              <w:t>Number of Shares or Other Units To Be Sold</w:t>
            </w:r>
          </w:p>
        </w:tc>
        <w:tc>
          <w:tcPr>
            <w:tcW w:w="1377" w:type="dxa"/>
            <w:tcBorders/>
            <w:vAlign w:val="center"/>
          </w:tcPr>
          <w:p>
            <w:pPr>
              <w:pStyle w:val="TableHeading"/>
              <w:suppressLineNumbers/>
              <w:bidi w:val="0"/>
              <w:spacing w:before="0" w:after="283"/>
              <w:jc w:val="center"/>
              <w:rPr/>
            </w:pPr>
            <w:r>
              <w:rPr/>
              <w:t>Aggregate Market Value</w:t>
            </w:r>
          </w:p>
        </w:tc>
        <w:tc>
          <w:tcPr>
            <w:tcW w:w="1552" w:type="dxa"/>
            <w:tcBorders/>
            <w:vAlign w:val="center"/>
          </w:tcPr>
          <w:p>
            <w:pPr>
              <w:pStyle w:val="TableHeading"/>
              <w:suppressLineNumbers/>
              <w:bidi w:val="0"/>
              <w:spacing w:before="0" w:after="283"/>
              <w:jc w:val="center"/>
              <w:rPr/>
            </w:pPr>
            <w:r>
              <w:rPr/>
              <w:t>Number of Shares or Other Units Outstanding</w:t>
            </w:r>
          </w:p>
        </w:tc>
        <w:tc>
          <w:tcPr>
            <w:tcW w:w="1567" w:type="dxa"/>
            <w:tcBorders/>
            <w:vAlign w:val="center"/>
          </w:tcPr>
          <w:p>
            <w:pPr>
              <w:pStyle w:val="TableHeading"/>
              <w:suppressLineNumbers/>
              <w:bidi w:val="0"/>
              <w:spacing w:before="0" w:after="283"/>
              <w:jc w:val="center"/>
              <w:rPr/>
            </w:pPr>
            <w:r>
              <w:rPr/>
              <w:t>Approximate Date of Sale</w:t>
            </w:r>
          </w:p>
        </w:tc>
        <w:tc>
          <w:tcPr>
            <w:tcW w:w="1408" w:type="dxa"/>
            <w:tcBorders/>
            <w:vAlign w:val="center"/>
          </w:tcPr>
          <w:p>
            <w:pPr>
              <w:pStyle w:val="TableHeading"/>
              <w:suppressLineNumbers/>
              <w:bidi w:val="0"/>
              <w:spacing w:before="0" w:after="283"/>
              <w:jc w:val="center"/>
              <w:rPr/>
            </w:pPr>
            <w:r>
              <w:rPr/>
              <w:t>Name the Securities Exchange</w:t>
            </w:r>
          </w:p>
        </w:tc>
      </w:tr>
      <w:tr>
        <w:trPr/>
        <w:tc>
          <w:tcPr>
            <w:tcW w:w="1578" w:type="dxa"/>
            <w:tcBorders/>
            <w:vAlign w:val="center"/>
          </w:tcPr>
          <w:p>
            <w:pPr>
              <w:pStyle w:val="TableContents"/>
              <w:bidi w:val="0"/>
              <w:spacing w:before="0" w:after="283"/>
              <w:jc w:val="left"/>
              <w:rPr/>
            </w:pPr>
            <w:r>
              <w:rPr/>
              <w:t>Common</w:t>
            </w:r>
          </w:p>
        </w:tc>
        <w:tc>
          <w:tcPr>
            <w:tcW w:w="1555" w:type="dxa"/>
            <w:tcBorders/>
            <w:vAlign w:val="center"/>
          </w:tcPr>
          <w:p>
            <w:pPr>
              <w:pStyle w:val="TableContents"/>
              <w:bidi w:val="0"/>
              <w:spacing w:before="0" w:after="0"/>
              <w:jc w:val="left"/>
              <w:rPr/>
            </w:pPr>
            <w:r>
              <w:rPr/>
              <w:t>Fidelity Brokerage Services LLC</w:t>
              <w:br/>
              <w:t>900 Salem Street</w:t>
              <w:br/>
              <w:t>Smithfield   RI   02917</w:t>
            </w:r>
          </w:p>
        </w:tc>
        <w:tc>
          <w:tcPr>
            <w:tcW w:w="1168" w:type="dxa"/>
            <w:tcBorders/>
            <w:vAlign w:val="center"/>
          </w:tcPr>
          <w:p>
            <w:pPr>
              <w:pStyle w:val="TableContents"/>
              <w:bidi w:val="0"/>
              <w:spacing w:before="0" w:after="283"/>
              <w:jc w:val="left"/>
              <w:rPr/>
            </w:pPr>
            <w:r>
              <w:rPr/>
              <w:t>370</w:t>
            </w:r>
          </w:p>
        </w:tc>
        <w:tc>
          <w:tcPr>
            <w:tcW w:w="1377" w:type="dxa"/>
            <w:tcBorders/>
            <w:vAlign w:val="center"/>
          </w:tcPr>
          <w:p>
            <w:pPr>
              <w:pStyle w:val="TableContents"/>
              <w:bidi w:val="0"/>
              <w:spacing w:before="0" w:after="283"/>
              <w:jc w:val="left"/>
              <w:rPr/>
            </w:pPr>
            <w:r>
              <w:rPr/>
              <w:t>24335.97</w:t>
            </w:r>
          </w:p>
        </w:tc>
        <w:tc>
          <w:tcPr>
            <w:tcW w:w="1552" w:type="dxa"/>
            <w:tcBorders/>
            <w:vAlign w:val="center"/>
          </w:tcPr>
          <w:p>
            <w:pPr>
              <w:pStyle w:val="TableContents"/>
              <w:bidi w:val="0"/>
              <w:spacing w:before="0" w:after="283"/>
              <w:jc w:val="left"/>
              <w:rPr/>
            </w:pPr>
            <w:r>
              <w:rPr/>
              <w:t>47597536</w:t>
            </w:r>
          </w:p>
        </w:tc>
        <w:tc>
          <w:tcPr>
            <w:tcW w:w="1567" w:type="dxa"/>
            <w:tcBorders/>
            <w:vAlign w:val="center"/>
          </w:tcPr>
          <w:p>
            <w:pPr>
              <w:pStyle w:val="TableContents"/>
              <w:bidi w:val="0"/>
              <w:spacing w:before="0" w:after="283"/>
              <w:jc w:val="left"/>
              <w:rPr/>
            </w:pPr>
            <w:r>
              <w:rPr/>
              <w:t>08/04/2026</w:t>
            </w:r>
          </w:p>
        </w:tc>
        <w:tc>
          <w:tcPr>
            <w:tcW w:w="140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151"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6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08/03/2026</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370</w:t>
            </w:r>
          </w:p>
        </w:tc>
        <w:tc>
          <w:tcPr>
            <w:tcW w:w="1046" w:type="dxa"/>
            <w:tcBorders/>
            <w:vAlign w:val="center"/>
          </w:tcPr>
          <w:p>
            <w:pPr>
              <w:pStyle w:val="TableContents"/>
              <w:bidi w:val="0"/>
              <w:spacing w:before="0" w:after="283"/>
              <w:jc w:val="left"/>
              <w:rPr/>
            </w:pPr>
            <w:r>
              <w:rPr/>
              <w:t>08/03/2026</w:t>
            </w:r>
          </w:p>
        </w:tc>
        <w:tc>
          <w:tcPr>
            <w:tcW w:w="1610"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883"/>
        <w:gridCol w:w="2958"/>
        <w:gridCol w:w="948"/>
        <w:gridCol w:w="1566"/>
        <w:gridCol w:w="1850"/>
      </w:tblGrid>
      <w:tr>
        <w:trPr/>
        <w:tc>
          <w:tcPr>
            <w:tcW w:w="2883" w:type="dxa"/>
            <w:tcBorders/>
            <w:vAlign w:val="center"/>
          </w:tcPr>
          <w:p>
            <w:pPr>
              <w:pStyle w:val="TableHeading"/>
              <w:suppressLineNumbers/>
              <w:bidi w:val="0"/>
              <w:spacing w:before="0" w:after="283"/>
              <w:jc w:val="center"/>
              <w:rPr/>
            </w:pPr>
            <w:r>
              <w:rPr/>
              <w:t>Name and Address of Seller</w:t>
            </w:r>
          </w:p>
        </w:tc>
        <w:tc>
          <w:tcPr>
            <w:tcW w:w="2958" w:type="dxa"/>
            <w:tcBorders/>
            <w:vAlign w:val="center"/>
          </w:tcPr>
          <w:p>
            <w:pPr>
              <w:pStyle w:val="TableHeading"/>
              <w:suppressLineNumbers/>
              <w:bidi w:val="0"/>
              <w:spacing w:before="0" w:after="283"/>
              <w:jc w:val="center"/>
              <w:rPr/>
            </w:pPr>
            <w:r>
              <w:rPr/>
              <w:t>Title of Securities Sold</w:t>
            </w:r>
          </w:p>
        </w:tc>
        <w:tc>
          <w:tcPr>
            <w:tcW w:w="948" w:type="dxa"/>
            <w:tcBorders/>
            <w:vAlign w:val="center"/>
          </w:tcPr>
          <w:p>
            <w:pPr>
              <w:pStyle w:val="TableHeading"/>
              <w:suppressLineNumbers/>
              <w:bidi w:val="0"/>
              <w:spacing w:before="0" w:after="283"/>
              <w:jc w:val="center"/>
              <w:rPr/>
            </w:pPr>
            <w:r>
              <w:rPr/>
              <w:t>Date of Sale</w:t>
            </w:r>
          </w:p>
        </w:tc>
        <w:tc>
          <w:tcPr>
            <w:tcW w:w="1566" w:type="dxa"/>
            <w:tcBorders/>
            <w:vAlign w:val="center"/>
          </w:tcPr>
          <w:p>
            <w:pPr>
              <w:pStyle w:val="TableHeading"/>
              <w:suppressLineNumbers/>
              <w:bidi w:val="0"/>
              <w:spacing w:before="0" w:after="283"/>
              <w:jc w:val="center"/>
              <w:rPr/>
            </w:pPr>
            <w:r>
              <w:rPr/>
              <w:t>Amount of Securities Sold</w:t>
            </w:r>
          </w:p>
        </w:tc>
        <w:tc>
          <w:tcPr>
            <w:tcW w:w="1850" w:type="dxa"/>
            <w:tcBorders/>
            <w:vAlign w:val="center"/>
          </w:tcPr>
          <w:p>
            <w:pPr>
              <w:pStyle w:val="TableHeading"/>
              <w:suppressLineNumbers/>
              <w:bidi w:val="0"/>
              <w:spacing w:before="0" w:after="283"/>
              <w:jc w:val="center"/>
              <w:rPr/>
            </w:pPr>
            <w:r>
              <w:rPr/>
              <w:t>Gross Proceeds</w:t>
            </w:r>
          </w:p>
        </w:tc>
      </w:tr>
      <w:tr>
        <w:trPr/>
        <w:tc>
          <w:tcPr>
            <w:tcW w:w="2883" w:type="dxa"/>
            <w:tcBorders/>
            <w:vAlign w:val="center"/>
          </w:tcPr>
          <w:p>
            <w:pPr>
              <w:pStyle w:val="TableContents"/>
              <w:bidi w:val="0"/>
              <w:spacing w:before="0" w:after="283"/>
              <w:jc w:val="left"/>
              <w:rPr/>
            </w:pPr>
            <w:r>
              <w:rPr/>
              <w:t>Salomon Azoulay</w:t>
              <w:br/>
              <w:t>11711 N. Meridian Street</w:t>
              <w:br/>
              <w:t>Suite 300</w:t>
              <w:br/>
              <w:t>Carmel   IN   46032</w:t>
            </w:r>
          </w:p>
        </w:tc>
        <w:tc>
          <w:tcPr>
            <w:tcW w:w="2958" w:type="dxa"/>
            <w:tcBorders/>
            <w:vAlign w:val="center"/>
          </w:tcPr>
          <w:p>
            <w:pPr>
              <w:pStyle w:val="TableContents"/>
              <w:bidi w:val="0"/>
              <w:spacing w:before="0" w:after="283"/>
              <w:jc w:val="left"/>
              <w:rPr/>
            </w:pPr>
            <w:r>
              <w:rPr/>
              <w:t>Common</w:t>
            </w:r>
          </w:p>
        </w:tc>
        <w:tc>
          <w:tcPr>
            <w:tcW w:w="948" w:type="dxa"/>
            <w:tcBorders/>
            <w:vAlign w:val="center"/>
          </w:tcPr>
          <w:p>
            <w:pPr>
              <w:pStyle w:val="TableContents"/>
              <w:bidi w:val="0"/>
              <w:spacing w:before="0" w:after="283"/>
              <w:jc w:val="left"/>
              <w:rPr/>
            </w:pPr>
            <w:r>
              <w:rPr/>
              <w:t>05/06/2026</w:t>
            </w:r>
          </w:p>
        </w:tc>
        <w:tc>
          <w:tcPr>
            <w:tcW w:w="1566" w:type="dxa"/>
            <w:tcBorders/>
            <w:vAlign w:val="center"/>
          </w:tcPr>
          <w:p>
            <w:pPr>
              <w:pStyle w:val="TableContents"/>
              <w:bidi w:val="0"/>
              <w:spacing w:before="0" w:after="283"/>
              <w:jc w:val="left"/>
              <w:rPr/>
            </w:pPr>
            <w:r>
              <w:rPr/>
              <w:t>231</w:t>
            </w:r>
          </w:p>
        </w:tc>
        <w:tc>
          <w:tcPr>
            <w:tcW w:w="1850" w:type="dxa"/>
            <w:tcBorders/>
            <w:vAlign w:val="center"/>
          </w:tcPr>
          <w:p>
            <w:pPr>
              <w:pStyle w:val="TableContents"/>
              <w:bidi w:val="0"/>
              <w:spacing w:before="0" w:after="283"/>
              <w:jc w:val="left"/>
              <w:rPr/>
            </w:pPr>
            <w:r>
              <w:rPr/>
              <w:t>6824.78</w:t>
            </w:r>
          </w:p>
        </w:tc>
      </w:tr>
      <w:tr>
        <w:trPr/>
        <w:tc>
          <w:tcPr>
            <w:tcW w:w="2883" w:type="dxa"/>
            <w:tcBorders/>
            <w:vAlign w:val="center"/>
          </w:tcPr>
          <w:p>
            <w:pPr>
              <w:pStyle w:val="TableContents"/>
              <w:bidi w:val="0"/>
              <w:spacing w:before="0" w:after="283"/>
              <w:jc w:val="left"/>
              <w:rPr/>
            </w:pPr>
            <w:r>
              <w:rPr/>
              <w:t>Salomon Azoulay</w:t>
              <w:br/>
              <w:t>11711 N. Meridian Street</w:t>
              <w:br/>
              <w:t>Suite 300</w:t>
              <w:br/>
              <w:t>Carmel   IN   46032</w:t>
            </w:r>
          </w:p>
        </w:tc>
        <w:tc>
          <w:tcPr>
            <w:tcW w:w="2958" w:type="dxa"/>
            <w:tcBorders/>
            <w:vAlign w:val="center"/>
          </w:tcPr>
          <w:p>
            <w:pPr>
              <w:pStyle w:val="TableContents"/>
              <w:bidi w:val="0"/>
              <w:spacing w:before="0" w:after="283"/>
              <w:jc w:val="left"/>
              <w:rPr/>
            </w:pPr>
            <w:r>
              <w:rPr/>
              <w:t>Common</w:t>
            </w:r>
          </w:p>
        </w:tc>
        <w:tc>
          <w:tcPr>
            <w:tcW w:w="948" w:type="dxa"/>
            <w:tcBorders/>
            <w:vAlign w:val="center"/>
          </w:tcPr>
          <w:p>
            <w:pPr>
              <w:pStyle w:val="TableContents"/>
              <w:bidi w:val="0"/>
              <w:spacing w:before="0" w:after="283"/>
              <w:jc w:val="left"/>
              <w:rPr/>
            </w:pPr>
            <w:r>
              <w:rPr/>
              <w:t>05/08/2026</w:t>
            </w:r>
          </w:p>
        </w:tc>
        <w:tc>
          <w:tcPr>
            <w:tcW w:w="1566" w:type="dxa"/>
            <w:tcBorders/>
            <w:vAlign w:val="center"/>
          </w:tcPr>
          <w:p>
            <w:pPr>
              <w:pStyle w:val="TableContents"/>
              <w:bidi w:val="0"/>
              <w:spacing w:before="0" w:after="283"/>
              <w:jc w:val="left"/>
              <w:rPr/>
            </w:pPr>
            <w:r>
              <w:rPr/>
              <w:t>70003</w:t>
            </w:r>
          </w:p>
        </w:tc>
        <w:tc>
          <w:tcPr>
            <w:tcW w:w="1850" w:type="dxa"/>
            <w:tcBorders/>
            <w:vAlign w:val="center"/>
          </w:tcPr>
          <w:p>
            <w:pPr>
              <w:pStyle w:val="TableContents"/>
              <w:bidi w:val="0"/>
              <w:spacing w:before="0" w:after="283"/>
              <w:jc w:val="left"/>
              <w:rPr/>
            </w:pPr>
            <w:r>
              <w:rPr/>
              <w:t>2685680.90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1737"/>
        <w:gridCol w:w="8468"/>
      </w:tblGrid>
      <w:tr>
        <w:trPr/>
        <w:tc>
          <w:tcPr>
            <w:tcW w:w="1737" w:type="dxa"/>
            <w:tcBorders/>
            <w:vAlign w:val="center"/>
          </w:tcPr>
          <w:p>
            <w:pPr>
              <w:pStyle w:val="TableContents"/>
              <w:bidi w:val="0"/>
              <w:spacing w:before="0" w:after="283"/>
              <w:jc w:val="left"/>
              <w:rPr/>
            </w:pPr>
            <w:r>
              <w:rPr/>
              <w:t>Remarks</w:t>
            </w:r>
          </w:p>
        </w:tc>
        <w:tc>
          <w:tcPr>
            <w:tcW w:w="8468" w:type="dxa"/>
            <w:tcBorders/>
            <w:vAlign w:val="center"/>
          </w:tcPr>
          <w:p>
            <w:pPr>
              <w:pStyle w:val="TableContents"/>
              <w:bidi w:val="0"/>
              <w:spacing w:before="0" w:after="0"/>
              <w:jc w:val="left"/>
              <w:rPr/>
            </w:pPr>
            <w:r>
              <w:rPr/>
              <w:t>Sale includes an amount necessary to cover a tax obligation resulting from the settlement of a vested equity award distribution.</w:t>
            </w:r>
          </w:p>
        </w:tc>
      </w:tr>
      <w:tr>
        <w:trPr/>
        <w:tc>
          <w:tcPr>
            <w:tcW w:w="1737" w:type="dxa"/>
            <w:tcBorders/>
            <w:vAlign w:val="center"/>
          </w:tcPr>
          <w:p>
            <w:pPr>
              <w:pStyle w:val="TableContents"/>
              <w:bidi w:val="0"/>
              <w:spacing w:before="0" w:after="283"/>
              <w:jc w:val="left"/>
              <w:rPr/>
            </w:pPr>
            <w:r>
              <w:rPr/>
              <w:t>Date of Notice</w:t>
            </w:r>
          </w:p>
        </w:tc>
        <w:tc>
          <w:tcPr>
            <w:tcW w:w="8468" w:type="dxa"/>
            <w:tcBorders/>
            <w:vAlign w:val="center"/>
          </w:tcPr>
          <w:p>
            <w:pPr>
              <w:pStyle w:val="TableContents"/>
              <w:bidi w:val="0"/>
              <w:spacing w:before="0" w:after="0"/>
              <w:jc w:val="left"/>
              <w:rPr/>
            </w:pPr>
            <w:r>
              <w:rPr/>
              <w:t>08/04/2026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737" w:type="dxa"/>
            <w:tcBorders/>
            <w:vAlign w:val="center"/>
          </w:tcPr>
          <w:p>
            <w:pPr>
              <w:pStyle w:val="TableContents"/>
              <w:bidi w:val="0"/>
              <w:spacing w:before="0" w:after="283"/>
              <w:jc w:val="left"/>
              <w:rPr/>
            </w:pPr>
            <w:r>
              <w:rPr/>
              <w:t>Signature</w:t>
            </w:r>
          </w:p>
        </w:tc>
        <w:tc>
          <w:tcPr>
            <w:tcW w:w="8468" w:type="dxa"/>
            <w:tcBorders/>
            <w:vAlign w:val="center"/>
          </w:tcPr>
          <w:p>
            <w:pPr>
              <w:pStyle w:val="TableContents"/>
              <w:bidi w:val="0"/>
              <w:spacing w:before="0" w:after="0"/>
              <w:jc w:val="left"/>
              <w:rPr/>
            </w:pPr>
            <w:r>
              <w:rPr/>
              <w:t>/s/ Louis Kurnick, as a duly authorized representative of Fidelity Brokerage Services LLC, as attorney-in-fact for Salomon Azoulay</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651</Words>
  <Characters>3336</Characters>
  <CharactersWithSpaces>3926</CharactersWithSpaces>
  <Paragraphs>91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