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Radovich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11711 N. MERIDIAN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CARMEL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MBX Biosciences, Inc.</w:t>
              </w:r>
            </w:hyperlink>
            <w:r>
              <w:rPr/>
              <w:t xml:space="preserve"> [ </w:t>
            </w:r>
            <w:r>
              <w:rPr>
                <w:rFonts w:ascii="Times;serif" w:hAnsi="Times;serif"/>
                <w:color w:val="0000FF"/>
                <w:sz w:val="24"/>
                <w:shd w:fill="FFFFFF" w:val="clear"/>
              </w:rPr>
              <w:t>MBX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One-third of the shares underlying this option will vest and become exercisable on October 20, 2027, the anniversary of the date of grant, with the remainder vesting monthly over the subsequent two year period, subject to the Reporting Person's continued service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L. Hoerter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0131" TargetMode="External"/><Relationship Id="rId5" Type="http://schemas.openxmlformats.org/officeDocument/2006/relationships/hyperlink" Target="http://www.sec.gov/cgi-bin/browse-edgar?action=getcompany&amp;CIK=00017761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3332</Characters>
  <CharactersWithSpaces>3877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